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C" w:rsidRDefault="005334DC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6BF11C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4DC" w:rsidRDefault="005334DC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F4F" w:rsidRPr="003C5A4B" w:rsidRDefault="00595F4F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3C5A4B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595F4F" w:rsidRPr="003C5A4B" w:rsidRDefault="00595F4F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F4F" w:rsidRPr="003C5A4B" w:rsidRDefault="009F5258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Пятая </w:t>
      </w:r>
      <w:r w:rsidR="00595F4F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3C5A4B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естого  </w:t>
      </w:r>
      <w:r w:rsidR="00595F4F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595F4F" w:rsidRPr="003C5A4B" w:rsidRDefault="00595F4F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F4F" w:rsidRPr="003C5A4B" w:rsidRDefault="00595F4F" w:rsidP="00595F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595F4F" w:rsidRPr="003C5A4B" w:rsidRDefault="00595F4F" w:rsidP="00595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F4F" w:rsidRPr="003C5A4B" w:rsidRDefault="009F5258" w:rsidP="0059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февраля 2021 года </w:t>
      </w:r>
      <w:r w:rsidR="00595F4F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с. </w:t>
      </w:r>
      <w:r w:rsidR="003C5A4B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Синдякино</w:t>
      </w:r>
      <w:r w:rsidR="00595F4F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595F4F" w:rsidRPr="003C5A4B" w:rsidRDefault="00595F4F" w:rsidP="00595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F4F" w:rsidRPr="003C5A4B" w:rsidRDefault="00595F4F" w:rsidP="00595F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Положени</w:t>
      </w:r>
      <w:r w:rsidR="00E705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"О порядке формирования, ведения и обязательного опубликования Перечня муниципального имущества сельского поселения </w:t>
      </w:r>
      <w:r w:rsidR="003C5A4B"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</w:t>
      </w:r>
      <w:proofErr w:type="gramEnd"/>
      <w:r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принятое решением Совета депутатов сельского поселения </w:t>
      </w:r>
      <w:r w:rsidR="003C5A4B"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от </w:t>
      </w:r>
      <w:r w:rsidR="003C5A4B"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01.09</w:t>
      </w:r>
      <w:r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 года №14</w:t>
      </w:r>
      <w:r w:rsidR="003C5A4B" w:rsidRPr="003C5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</w:t>
      </w:r>
    </w:p>
    <w:p w:rsidR="005D33C5" w:rsidRPr="003C5A4B" w:rsidRDefault="005D33C5" w:rsidP="00595F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 проект "Изменений в Положение "О порядке формирования, ведения и обязательного опубликования Перечня муниципального имущества 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 принятое решением Совета депутатов 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 от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№14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левенского муниципального района, Совет депутатов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</w:t>
      </w:r>
      <w:proofErr w:type="gramEnd"/>
    </w:p>
    <w:p w:rsidR="00AF1751" w:rsidRDefault="00AF1751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РЕШИЛ: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Положение "О порядке формирования, ведения и обязательного опубликования Перечня муниципального имущества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предпринимательства", </w:t>
      </w:r>
      <w:proofErr w:type="gramStart"/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proofErr w:type="gramEnd"/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 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№14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"Изменения в Положение "О порядке формирования, ведения и обязательного опубликования Перечня муниципального имущества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предпринимательства" главе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официального о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5D33C5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 депутатов</w:t>
      </w:r>
    </w:p>
    <w:p w:rsidR="005D33C5" w:rsidRPr="003C5A4B" w:rsidRDefault="009138ED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AF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="00AF17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Щербатых</w:t>
      </w:r>
      <w:proofErr w:type="spellEnd"/>
      <w:proofErr w:type="gramEnd"/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B" w:rsidRDefault="003C5A4B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58" w:rsidRDefault="009F5258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53" w:rsidRDefault="00DE6953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DE6953" w:rsidP="005D3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3C5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 к решению  Совета депутатов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D33C5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 муниципального района  от </w:t>
      </w:r>
      <w:r w:rsid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17.02.2021г </w:t>
      </w:r>
      <w:r w:rsidR="005D33C5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C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 "О порядке формирования, ведения и обязательного опубликования Перечня муниципального имущества </w:t>
      </w:r>
      <w:r w:rsidR="009138ED" w:rsidRPr="003C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3C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предпринимательства"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 порядке формирования, ведения и обязательного опубликования Перечня муниципального имущества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образующим инфраструктуру поддержки субъектов малого и среднего предпринимательства", </w:t>
      </w:r>
      <w:proofErr w:type="gramStart"/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proofErr w:type="gramEnd"/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 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№14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и дополнения: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1.3 Раздела 1 изложить в следующей редакции: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"1.3.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находящееся в муниципальной собственности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МСП), организациям, образующим инфраструктуру поддержки субъектов МСП, а также физическим лицам, не являющимся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"Налог на профессиональный дох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од".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1.5 Раздела 1 дополнить словами: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"...и в случаях, указанных в подпунктах 6, 8 и 9 пункта 2 статьи 39.3 </w:t>
      </w:r>
      <w:hyperlink r:id="rId7" w:history="1">
        <w:r w:rsidRPr="003C5A4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Земельного кодекса Российской Федерации</w:t>
        </w:r>
      </w:hyperlink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 1 дополнить пунктом 1.6 следующего содержания: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"1.6.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 </w:t>
      </w:r>
      <w:hyperlink r:id="rId8" w:history="1">
        <w:r w:rsidRPr="003C5A4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26.07.2006 года № 135-ФЗ</w:t>
        </w:r>
      </w:hyperlink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защи</w:t>
      </w:r>
      <w:r w:rsidR="009138E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конкуренции".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2.3 Раздела 2 дополнить следующими подпунктами:</w:t>
      </w:r>
    </w:p>
    <w:p w:rsidR="005D33C5" w:rsidRPr="003C5A4B" w:rsidRDefault="003C3DCD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3C5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proofErr w:type="gramStart"/>
      <w:r w:rsidR="005D33C5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5D33C5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федеральными законами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религиозного назначения;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аварийным и подлежащим сносу или реконструкции;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земельный участок относится к земельным участкам, предусмотренным подпунктами 1-10, 13-15, 18 и 19 пункта 8 статьи 39.11 </w:t>
      </w:r>
      <w:hyperlink r:id="rId9" w:history="1">
        <w:r w:rsidRPr="003C5A4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Земельного кодекса Российской Федерации</w:t>
        </w:r>
      </w:hyperlink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муниципальное движимое имущество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Федерации."</w:t>
      </w:r>
      <w:proofErr w:type="gramEnd"/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2.7. Раздела 2 изложить в следующей редакции: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"2.7.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Перечня, внесение сведений о муниципальном имуществе в Перечень (в том числе ежегодное дополнение), исключение сведений о муниципальном имуществе из Перечня, а также внесение других изменений в Перечень осуществляются постановлением администрации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 по собственной инициативе либо с учетом письменных рекомендаций и предложений рабочей группы по вопросам оказания имущественной поддержки субъектам малого и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на территории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(далее - рабочая группа), письменных предложений федеральных органов исполнительной власти, государственных органов Липецкой области, органов местного самоуправления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области, муниципальных учреждений, владеющих муниципальным имуществом на праве оперативного управления (с согласия органа, уполномоченного на согласование сделки с соответствующим имуществом), акционерного общества "Федеральная</w:t>
      </w:r>
      <w:proofErr w:type="gramEnd"/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корпорация по развитию малого и среднего предпринимательства",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 Поступившие рекомендации и предложения подлежат регистрации не позднее рабочего дня, следующего за днем их поступления в администрацию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Реестр муниципального имущества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в отношении муниципального имущества, включенного в перечень, администрацией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5A4B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 в течение 30 календарных дней обеспечивается внесение соответствующих изменений в отношении муни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имущества в Перечень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D33C5" w:rsidRPr="003C5A4B" w:rsidRDefault="005D33C5" w:rsidP="005D33C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C5" w:rsidRPr="003C5A4B" w:rsidRDefault="005D33C5" w:rsidP="005D33C5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595F4F" w:rsidRPr="003C5A4B" w:rsidRDefault="005D33C5" w:rsidP="003C3DC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вступает в силу со дня их официального о</w:t>
      </w:r>
      <w:r w:rsidR="003C3DCD"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3C5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DCD" w:rsidRPr="003C5A4B" w:rsidRDefault="003C3DCD" w:rsidP="003C3DC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A06" w:rsidRDefault="00595F4F" w:rsidP="0059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595F4F" w:rsidRPr="003C5A4B" w:rsidRDefault="00595F4F" w:rsidP="00596A06">
      <w:pPr>
        <w:shd w:val="clear" w:color="auto" w:fill="FFFFFF"/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  </w:t>
      </w:r>
      <w:r w:rsidR="003C5A4B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59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C5A4B"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В.В.Худяков</w:t>
      </w:r>
    </w:p>
    <w:p w:rsidR="00595F4F" w:rsidRPr="003C5A4B" w:rsidRDefault="00595F4F" w:rsidP="00595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F4F" w:rsidRPr="003C5A4B" w:rsidRDefault="00595F4F" w:rsidP="00595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595F4F" w:rsidRPr="003C5A4B" w:rsidSect="00AE1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9F"/>
    <w:rsid w:val="001C7F9F"/>
    <w:rsid w:val="002E66F3"/>
    <w:rsid w:val="00395126"/>
    <w:rsid w:val="003C3DCD"/>
    <w:rsid w:val="003C5A4B"/>
    <w:rsid w:val="005334DC"/>
    <w:rsid w:val="00595F4F"/>
    <w:rsid w:val="00596A06"/>
    <w:rsid w:val="005D33C5"/>
    <w:rsid w:val="009138ED"/>
    <w:rsid w:val="009503E4"/>
    <w:rsid w:val="009F5258"/>
    <w:rsid w:val="00A142FA"/>
    <w:rsid w:val="00AE1301"/>
    <w:rsid w:val="00AF1751"/>
    <w:rsid w:val="00CC46FC"/>
    <w:rsid w:val="00DE6953"/>
    <w:rsid w:val="00E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3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3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B039-2DB1-46A0-8EE3-17D46EE2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Положение "О порядке формирования, ведения и обязательног</vt:lpstr>
      <vt:lpstr/>
      <vt:lpstr>    Изменения в Положение  "О порядке формирования, ведения и обязательного опублико</vt:lpstr>
    </vt:vector>
  </TitlesOfParts>
  <Company>*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2021-02-18T10:32:00Z</cp:lastPrinted>
  <dcterms:created xsi:type="dcterms:W3CDTF">2021-02-18T07:01:00Z</dcterms:created>
  <dcterms:modified xsi:type="dcterms:W3CDTF">2021-02-18T10:36:00Z</dcterms:modified>
</cp:coreProperties>
</file>